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72" w:rsidRDefault="00F20B72" w:rsidP="00F20B72">
      <w:pPr>
        <w:jc w:val="center"/>
      </w:pPr>
    </w:p>
    <w:p w:rsidR="00F20B72" w:rsidRDefault="00F20B72" w:rsidP="00F20B72">
      <w:pPr>
        <w:jc w:val="center"/>
      </w:pPr>
    </w:p>
    <w:p w:rsidR="00F20B72" w:rsidRDefault="00827147" w:rsidP="00F20B72">
      <w:pPr>
        <w:jc w:val="center"/>
      </w:pPr>
      <w:r>
        <w:t>Language Skills</w:t>
      </w:r>
      <w:r w:rsidR="00F20B72">
        <w:t xml:space="preserve"> Self Assessment Form</w:t>
      </w:r>
    </w:p>
    <w:p w:rsidR="00827147" w:rsidRDefault="00827147" w:rsidP="00F20B72">
      <w:pPr>
        <w:jc w:val="center"/>
      </w:pPr>
    </w:p>
    <w:p w:rsidR="00BF6FB9" w:rsidRDefault="00F20B72" w:rsidP="00F20B72">
      <w:r>
        <w:t>Please honestly evaluate your language abilities in your target or non-native language.  If you are applying to interpret for multiple target languages, please submit one form for each target language.  For each of the skills listed, circle the best description of your present abilities.</w:t>
      </w:r>
    </w:p>
    <w:p w:rsidR="00F20B72" w:rsidRDefault="00F20B72" w:rsidP="00F20B72"/>
    <w:tbl>
      <w:tblPr>
        <w:tblpPr w:leftFromText="180" w:rightFromText="180" w:vertAnchor="page" w:horzAnchor="margin" w:tblpXSpec="center" w:tblpY="3517"/>
        <w:tblW w:w="12060" w:type="dxa"/>
        <w:tblCellMar>
          <w:left w:w="0" w:type="dxa"/>
          <w:right w:w="0" w:type="dxa"/>
        </w:tblCellMar>
        <w:tblLook w:val="04A0"/>
      </w:tblPr>
      <w:tblGrid>
        <w:gridCol w:w="119"/>
        <w:gridCol w:w="962"/>
        <w:gridCol w:w="1827"/>
        <w:gridCol w:w="1828"/>
        <w:gridCol w:w="1828"/>
        <w:gridCol w:w="1828"/>
        <w:gridCol w:w="1828"/>
        <w:gridCol w:w="1840"/>
      </w:tblGrid>
      <w:tr w:rsidR="00F20B72" w:rsidRPr="00F20B72" w:rsidTr="00F20B72">
        <w:tc>
          <w:tcPr>
            <w:tcW w:w="0" w:type="auto"/>
            <w:gridSpan w:val="8"/>
            <w:tcBorders>
              <w:top w:val="single" w:sz="2" w:space="0" w:color="333333"/>
              <w:left w:val="single" w:sz="2" w:space="0" w:color="333333"/>
              <w:bottom w:val="single" w:sz="2" w:space="0" w:color="333333"/>
              <w:right w:val="single" w:sz="2"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4"/>
                <w:szCs w:val="14"/>
              </w:rPr>
            </w:pPr>
            <w:r w:rsidRPr="00F20B72">
              <w:rPr>
                <w:rFonts w:ascii="Verdana" w:eastAsia="Times New Roman" w:hAnsi="Verdana" w:cs="Times New Roman"/>
                <w:b/>
                <w:bCs/>
                <w:color w:val="000000"/>
                <w:sz w:val="14"/>
                <w:szCs w:val="14"/>
              </w:rPr>
              <w:t>European language levels - Self Assessment Grid</w:t>
            </w:r>
          </w:p>
        </w:tc>
      </w:tr>
      <w:tr w:rsidR="00F20B72" w:rsidRPr="00F20B72" w:rsidTr="00F20B72">
        <w:tc>
          <w:tcPr>
            <w:tcW w:w="0" w:type="auto"/>
            <w:gridSpan w:val="8"/>
            <w:tcBorders>
              <w:top w:val="single" w:sz="2" w:space="0" w:color="333333"/>
              <w:left w:val="single" w:sz="2" w:space="0" w:color="333333"/>
              <w:bottom w:val="single" w:sz="2" w:space="0" w:color="333333"/>
              <w:right w:val="single" w:sz="2"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4"/>
                <w:szCs w:val="14"/>
              </w:rPr>
            </w:pPr>
            <w:r w:rsidRPr="00F20B72">
              <w:rPr>
                <w:rFonts w:ascii="Verdana" w:eastAsia="Times New Roman" w:hAnsi="Verdana" w:cs="Times New Roman"/>
                <w:b/>
                <w:bCs/>
                <w:color w:val="000000"/>
                <w:sz w:val="14"/>
                <w:szCs w:val="14"/>
              </w:rPr>
              <w:t> </w:t>
            </w:r>
          </w:p>
        </w:tc>
      </w:tr>
      <w:tr w:rsidR="00F20B72" w:rsidRPr="00F20B72" w:rsidTr="00F20B72">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 </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 </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A1</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A2</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B1</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B2</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C1</w:t>
            </w:r>
          </w:p>
        </w:tc>
        <w:tc>
          <w:tcPr>
            <w:tcW w:w="0" w:type="auto"/>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C2</w:t>
            </w:r>
          </w:p>
        </w:tc>
      </w:tr>
      <w:tr w:rsidR="00F20B72" w:rsidRPr="00F20B72" w:rsidTr="00F20B72">
        <w:tc>
          <w:tcPr>
            <w:tcW w:w="119" w:type="dxa"/>
            <w:vMerge w:val="restart"/>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3"/>
                <w:szCs w:val="13"/>
              </w:rPr>
            </w:pPr>
            <w:r w:rsidRPr="00F20B72">
              <w:rPr>
                <w:rFonts w:ascii="Verdana" w:eastAsia="Times New Roman" w:hAnsi="Verdana" w:cs="Times New Roman"/>
                <w:b/>
                <w:bCs/>
                <w:color w:val="000000"/>
                <w:sz w:val="13"/>
                <w:szCs w:val="13"/>
              </w:rPr>
              <w:t xml:space="preserve">U n d e r s t a n d </w:t>
            </w:r>
            <w:proofErr w:type="spellStart"/>
            <w:r w:rsidRPr="00F20B72">
              <w:rPr>
                <w:rFonts w:ascii="Verdana" w:eastAsia="Times New Roman" w:hAnsi="Verdana" w:cs="Times New Roman"/>
                <w:b/>
                <w:bCs/>
                <w:color w:val="000000"/>
                <w:sz w:val="13"/>
                <w:szCs w:val="13"/>
              </w:rPr>
              <w:t>i</w:t>
            </w:r>
            <w:proofErr w:type="spellEnd"/>
            <w:r w:rsidRPr="00F20B72">
              <w:rPr>
                <w:rFonts w:ascii="Verdana" w:eastAsia="Times New Roman" w:hAnsi="Verdana" w:cs="Times New Roman"/>
                <w:b/>
                <w:bCs/>
                <w:color w:val="000000"/>
                <w:sz w:val="13"/>
                <w:szCs w:val="13"/>
              </w:rPr>
              <w:t xml:space="preserve"> n g</w:t>
            </w:r>
          </w:p>
        </w:tc>
        <w:tc>
          <w:tcPr>
            <w:tcW w:w="962"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Listening</w:t>
            </w:r>
          </w:p>
        </w:tc>
        <w:tc>
          <w:tcPr>
            <w:tcW w:w="1827"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understand familiar words and very basic phrases concerning myself, my family and immediate concrete surroundings when people speak slowly and clearly.</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understand phrases and the highest frequency vocabulary related to areas of most immediate personal relevance (e.g. very basic personal and family information, shopping, local area, employment). I can catch the main point in short, clear, simple messages and announcements.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understand the main points of clear standard speech on familiar matters regularly encountered in work, school, leisure, etc. I can understand the main point of many radio or TV </w:t>
            </w:r>
            <w:proofErr w:type="spellStart"/>
            <w:r w:rsidRPr="00F20B72">
              <w:rPr>
                <w:rFonts w:ascii="Verdana" w:eastAsia="Times New Roman" w:hAnsi="Verdana" w:cs="Times New Roman"/>
                <w:color w:val="000000"/>
                <w:sz w:val="11"/>
                <w:szCs w:val="11"/>
              </w:rPr>
              <w:t>programmes</w:t>
            </w:r>
            <w:proofErr w:type="spellEnd"/>
            <w:r w:rsidRPr="00F20B72">
              <w:rPr>
                <w:rFonts w:ascii="Verdana" w:eastAsia="Times New Roman" w:hAnsi="Verdana" w:cs="Times New Roman"/>
                <w:color w:val="000000"/>
                <w:sz w:val="11"/>
                <w:szCs w:val="11"/>
              </w:rPr>
              <w:t xml:space="preserve"> on current affairs or topics of personal or professional interest when the delivery is relatively slow and clear.</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understand extended speech and lectures and follow even complex lines of argument provided the topic is reasonably familiar. I can understand most TV news and current affairs </w:t>
            </w:r>
            <w:proofErr w:type="spellStart"/>
            <w:r w:rsidRPr="00F20B72">
              <w:rPr>
                <w:rFonts w:ascii="Verdana" w:eastAsia="Times New Roman" w:hAnsi="Verdana" w:cs="Times New Roman"/>
                <w:color w:val="000000"/>
                <w:sz w:val="11"/>
                <w:szCs w:val="11"/>
              </w:rPr>
              <w:t>programmes</w:t>
            </w:r>
            <w:proofErr w:type="spellEnd"/>
            <w:r w:rsidRPr="00F20B72">
              <w:rPr>
                <w:rFonts w:ascii="Verdana" w:eastAsia="Times New Roman" w:hAnsi="Verdana" w:cs="Times New Roman"/>
                <w:color w:val="000000"/>
                <w:sz w:val="11"/>
                <w:szCs w:val="11"/>
              </w:rPr>
              <w:t>. I can understand the majority of films in standard dialect.</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understand extended speech even when it is not clearly structured and when relationships are only implied and not </w:t>
            </w:r>
            <w:proofErr w:type="spellStart"/>
            <w:r w:rsidRPr="00F20B72">
              <w:rPr>
                <w:rFonts w:ascii="Verdana" w:eastAsia="Times New Roman" w:hAnsi="Verdana" w:cs="Times New Roman"/>
                <w:color w:val="000000"/>
                <w:sz w:val="11"/>
                <w:szCs w:val="11"/>
              </w:rPr>
              <w:t>signalled</w:t>
            </w:r>
            <w:proofErr w:type="spellEnd"/>
            <w:r w:rsidRPr="00F20B72">
              <w:rPr>
                <w:rFonts w:ascii="Verdana" w:eastAsia="Times New Roman" w:hAnsi="Verdana" w:cs="Times New Roman"/>
                <w:color w:val="000000"/>
                <w:sz w:val="11"/>
                <w:szCs w:val="11"/>
              </w:rPr>
              <w:t xml:space="preserve"> explicitly. I can understand television </w:t>
            </w:r>
            <w:proofErr w:type="spellStart"/>
            <w:r w:rsidRPr="00F20B72">
              <w:rPr>
                <w:rFonts w:ascii="Verdana" w:eastAsia="Times New Roman" w:hAnsi="Verdana" w:cs="Times New Roman"/>
                <w:color w:val="000000"/>
                <w:sz w:val="11"/>
                <w:szCs w:val="11"/>
              </w:rPr>
              <w:t>programmes</w:t>
            </w:r>
            <w:proofErr w:type="spellEnd"/>
            <w:r w:rsidRPr="00F20B72">
              <w:rPr>
                <w:rFonts w:ascii="Verdana" w:eastAsia="Times New Roman" w:hAnsi="Verdana" w:cs="Times New Roman"/>
                <w:color w:val="000000"/>
                <w:sz w:val="11"/>
                <w:szCs w:val="11"/>
              </w:rPr>
              <w:t xml:space="preserve"> and films without too much effort.</w:t>
            </w:r>
          </w:p>
        </w:tc>
        <w:tc>
          <w:tcPr>
            <w:tcW w:w="1840"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have no difficulty in understanding any kind of spoken language, whether live or broadcast, even when delivered at fast native speed, provided. I have some time to get familiar with the accent.</w:t>
            </w:r>
          </w:p>
        </w:tc>
      </w:tr>
      <w:tr w:rsidR="00F20B72" w:rsidRPr="00F20B72" w:rsidTr="00F20B72">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F20B72" w:rsidRPr="00F20B72" w:rsidRDefault="00F20B72" w:rsidP="00F20B72">
            <w:pPr>
              <w:rPr>
                <w:rFonts w:ascii="Verdana" w:eastAsia="Times New Roman" w:hAnsi="Verdana" w:cs="Times New Roman"/>
                <w:b/>
                <w:bCs/>
                <w:color w:val="000000"/>
                <w:sz w:val="13"/>
                <w:szCs w:val="13"/>
              </w:rPr>
            </w:pPr>
          </w:p>
        </w:tc>
        <w:tc>
          <w:tcPr>
            <w:tcW w:w="962"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Reading</w:t>
            </w:r>
          </w:p>
        </w:tc>
        <w:tc>
          <w:tcPr>
            <w:tcW w:w="1827"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understand familiar names, words and very simple sentences, for example on notices and posters or in catalogues.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read very short, simple texts. I can find specific, predictable information in simple everyday material such as advertisements, prospectuses, menus and timetables and I can understand short simple personal letters.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understand texts that consist mainly of high frequency everyday or job-related language. I can understand the description of events, feelings and wishes in personal letters.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read articles and reports concerned with contemporary problems in which the writers adopt particular attitudes or viewpoints. I can understand contemporary literary prose.</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understand long and complex factual and literary texts, appreciating distinctions of style. I can understand </w:t>
            </w:r>
            <w:proofErr w:type="spellStart"/>
            <w:r w:rsidRPr="00F20B72">
              <w:rPr>
                <w:rFonts w:ascii="Verdana" w:eastAsia="Times New Roman" w:hAnsi="Verdana" w:cs="Times New Roman"/>
                <w:color w:val="000000"/>
                <w:sz w:val="11"/>
                <w:szCs w:val="11"/>
              </w:rPr>
              <w:t>specialised</w:t>
            </w:r>
            <w:proofErr w:type="spellEnd"/>
            <w:r w:rsidRPr="00F20B72">
              <w:rPr>
                <w:rFonts w:ascii="Verdana" w:eastAsia="Times New Roman" w:hAnsi="Verdana" w:cs="Times New Roman"/>
                <w:color w:val="000000"/>
                <w:sz w:val="11"/>
                <w:szCs w:val="11"/>
              </w:rPr>
              <w:t xml:space="preserve"> articles and longer technical instructions, even when they do not relate to my field.</w:t>
            </w:r>
          </w:p>
        </w:tc>
        <w:tc>
          <w:tcPr>
            <w:tcW w:w="1840"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read with ease virtually all forms of the written language, including abstract, structurally or linguistically complex texts such as manuals, </w:t>
            </w:r>
            <w:proofErr w:type="spellStart"/>
            <w:r w:rsidRPr="00F20B72">
              <w:rPr>
                <w:rFonts w:ascii="Verdana" w:eastAsia="Times New Roman" w:hAnsi="Verdana" w:cs="Times New Roman"/>
                <w:color w:val="000000"/>
                <w:sz w:val="11"/>
                <w:szCs w:val="11"/>
              </w:rPr>
              <w:t>specialised</w:t>
            </w:r>
            <w:proofErr w:type="spellEnd"/>
            <w:r w:rsidRPr="00F20B72">
              <w:rPr>
                <w:rFonts w:ascii="Verdana" w:eastAsia="Times New Roman" w:hAnsi="Verdana" w:cs="Times New Roman"/>
                <w:color w:val="000000"/>
                <w:sz w:val="11"/>
                <w:szCs w:val="11"/>
              </w:rPr>
              <w:t xml:space="preserve"> articles and literary works.</w:t>
            </w:r>
          </w:p>
        </w:tc>
      </w:tr>
      <w:tr w:rsidR="00F20B72" w:rsidRPr="00F20B72" w:rsidTr="00F20B72">
        <w:tc>
          <w:tcPr>
            <w:tcW w:w="119" w:type="dxa"/>
            <w:vMerge w:val="restart"/>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3"/>
                <w:szCs w:val="13"/>
              </w:rPr>
            </w:pPr>
            <w:r w:rsidRPr="00F20B72">
              <w:rPr>
                <w:rFonts w:ascii="Verdana" w:eastAsia="Times New Roman" w:hAnsi="Verdana" w:cs="Times New Roman"/>
                <w:b/>
                <w:bCs/>
                <w:color w:val="000000"/>
                <w:sz w:val="13"/>
                <w:szCs w:val="13"/>
              </w:rPr>
              <w:t xml:space="preserve">S p e a k </w:t>
            </w:r>
            <w:proofErr w:type="spellStart"/>
            <w:r w:rsidRPr="00F20B72">
              <w:rPr>
                <w:rFonts w:ascii="Verdana" w:eastAsia="Times New Roman" w:hAnsi="Verdana" w:cs="Times New Roman"/>
                <w:b/>
                <w:bCs/>
                <w:color w:val="000000"/>
                <w:sz w:val="13"/>
                <w:szCs w:val="13"/>
              </w:rPr>
              <w:t>i</w:t>
            </w:r>
            <w:proofErr w:type="spellEnd"/>
            <w:r w:rsidRPr="00F20B72">
              <w:rPr>
                <w:rFonts w:ascii="Verdana" w:eastAsia="Times New Roman" w:hAnsi="Verdana" w:cs="Times New Roman"/>
                <w:b/>
                <w:bCs/>
                <w:color w:val="000000"/>
                <w:sz w:val="13"/>
                <w:szCs w:val="13"/>
              </w:rPr>
              <w:t xml:space="preserve"> n g</w:t>
            </w:r>
          </w:p>
        </w:tc>
        <w:tc>
          <w:tcPr>
            <w:tcW w:w="962"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Spoken interaction</w:t>
            </w:r>
          </w:p>
        </w:tc>
        <w:tc>
          <w:tcPr>
            <w:tcW w:w="1827"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interact in a simple way provided the other person is prepared to repeat or rephrase things at a slower rate of speech and help me formulate what I'm trying to say. I can ask and answer simple questions in areas of immediate need or on very familiar topics.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communicate in simple and routine tasks requiring a simple and direct exchange of information on familiar topics and activities. I can handle very short social exchanges, even though I can't usually understand enough to keep the conversation going myself.</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interact with a degree of fluency and spontaneity that makes regular interaction with native speakers quite possible. I can take an active part in discussion in familiar contexts, accounting for and sustaining my views.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express myself fluently and spontaneously without much obvious searching for expressions. I can use language flexibly and effectively for social and professional purposes. I can formulate ideas and opinions with precision and relate my contribution </w:t>
            </w:r>
            <w:proofErr w:type="spellStart"/>
            <w:r w:rsidRPr="00F20B72">
              <w:rPr>
                <w:rFonts w:ascii="Verdana" w:eastAsia="Times New Roman" w:hAnsi="Verdana" w:cs="Times New Roman"/>
                <w:color w:val="000000"/>
                <w:sz w:val="11"/>
                <w:szCs w:val="11"/>
              </w:rPr>
              <w:t>skilfully</w:t>
            </w:r>
            <w:proofErr w:type="spellEnd"/>
            <w:r w:rsidRPr="00F20B72">
              <w:rPr>
                <w:rFonts w:ascii="Verdana" w:eastAsia="Times New Roman" w:hAnsi="Verdana" w:cs="Times New Roman"/>
                <w:color w:val="000000"/>
                <w:sz w:val="11"/>
                <w:szCs w:val="11"/>
              </w:rPr>
              <w:t xml:space="preserve"> to those of other speakers.</w:t>
            </w:r>
          </w:p>
        </w:tc>
        <w:tc>
          <w:tcPr>
            <w:tcW w:w="1840"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tc>
      </w:tr>
      <w:tr w:rsidR="00F20B72" w:rsidRPr="00F20B72" w:rsidTr="00F20B72">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F20B72" w:rsidRPr="00F20B72" w:rsidRDefault="00F20B72" w:rsidP="00F20B72">
            <w:pPr>
              <w:rPr>
                <w:rFonts w:ascii="Verdana" w:eastAsia="Times New Roman" w:hAnsi="Verdana" w:cs="Times New Roman"/>
                <w:b/>
                <w:bCs/>
                <w:color w:val="000000"/>
                <w:sz w:val="13"/>
                <w:szCs w:val="13"/>
              </w:rPr>
            </w:pPr>
          </w:p>
        </w:tc>
        <w:tc>
          <w:tcPr>
            <w:tcW w:w="962"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Spoken production</w:t>
            </w:r>
          </w:p>
        </w:tc>
        <w:tc>
          <w:tcPr>
            <w:tcW w:w="1827"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 xml:space="preserve">I can use simple phrases and sentences to describe where I live and people </w:t>
            </w:r>
            <w:proofErr w:type="gramStart"/>
            <w:r w:rsidRPr="00F20B72">
              <w:rPr>
                <w:rFonts w:ascii="Verdana" w:eastAsia="Times New Roman" w:hAnsi="Verdana" w:cs="Times New Roman"/>
                <w:color w:val="000000"/>
                <w:sz w:val="11"/>
                <w:szCs w:val="11"/>
              </w:rPr>
              <w:t>I</w:t>
            </w:r>
            <w:proofErr w:type="gramEnd"/>
            <w:r w:rsidRPr="00F20B72">
              <w:rPr>
                <w:rFonts w:ascii="Verdana" w:eastAsia="Times New Roman" w:hAnsi="Verdana" w:cs="Times New Roman"/>
                <w:color w:val="000000"/>
                <w:sz w:val="11"/>
                <w:szCs w:val="11"/>
              </w:rPr>
              <w:t xml:space="preserve"> know.</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use a series of phrases and sentences to describe in simple terms my family and other people, living conditions, my educational background and my present or most recent job.</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connect phrases in a simple way in order to describe experiences and events, my dreams, hopes and ambitions. I can briefly give reasons and explanations for opinions and plans. I can narrate a story or relate the plot of a book or film and describe my reactions.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present clear, detailed descriptions on a wide range of subjects related to my field of interest. I can explain a viewpoint on a topical issue giving the advantages and disadvantages of various options.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present clear, detailed descriptions of complex subjects integrating sub-themes, developing particular points and rounding off with an appropriate conclusion.</w:t>
            </w:r>
          </w:p>
        </w:tc>
        <w:tc>
          <w:tcPr>
            <w:tcW w:w="1840"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present a clear, smoothly-flowing description or argument in a style appropriate to the context and with an effective logical structure which helps the recipient to notice and remember significant points.</w:t>
            </w:r>
          </w:p>
        </w:tc>
      </w:tr>
      <w:tr w:rsidR="00F20B72" w:rsidRPr="00F20B72" w:rsidTr="00F20B72">
        <w:tc>
          <w:tcPr>
            <w:tcW w:w="119"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3"/>
                <w:szCs w:val="13"/>
              </w:rPr>
            </w:pPr>
          </w:p>
        </w:tc>
        <w:tc>
          <w:tcPr>
            <w:tcW w:w="962"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vAlign w:val="center"/>
            <w:hideMark/>
          </w:tcPr>
          <w:p w:rsidR="00F20B72" w:rsidRPr="00F20B72" w:rsidRDefault="00F20B72" w:rsidP="00F20B72">
            <w:pPr>
              <w:jc w:val="center"/>
              <w:rPr>
                <w:rFonts w:ascii="Verdana" w:eastAsia="Times New Roman" w:hAnsi="Verdana" w:cs="Times New Roman"/>
                <w:b/>
                <w:bCs/>
                <w:color w:val="000000"/>
                <w:sz w:val="11"/>
                <w:szCs w:val="11"/>
              </w:rPr>
            </w:pPr>
            <w:r w:rsidRPr="00F20B72">
              <w:rPr>
                <w:rFonts w:ascii="Verdana" w:eastAsia="Times New Roman" w:hAnsi="Verdana" w:cs="Times New Roman"/>
                <w:b/>
                <w:bCs/>
                <w:color w:val="000000"/>
                <w:sz w:val="11"/>
                <w:szCs w:val="11"/>
              </w:rPr>
              <w:t>Writing</w:t>
            </w:r>
          </w:p>
        </w:tc>
        <w:tc>
          <w:tcPr>
            <w:tcW w:w="1827"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write a short, simple postcard, for example sending holiday greetings. I can fill in forms with personal details, for example entering my name, nationality and address on a hotel registration form.</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write short, simple notes and messages. I can write a very simple personal letter, for example thanking someone for something.</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write simple connected text on topics which are familiar or of personal interest. I can write personal letters describing experiences and impressions.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w:t>
            </w:r>
          </w:p>
        </w:tc>
        <w:tc>
          <w:tcPr>
            <w:tcW w:w="1828"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express myself in clear, well-structured text, expressing points of view at some length. I can write about complex subjects in a letter, an essay or a report, underlining what I consider to be the salient issues. I can select a style appropriate to the reader in mind.</w:t>
            </w:r>
          </w:p>
        </w:tc>
        <w:tc>
          <w:tcPr>
            <w:tcW w:w="1840" w:type="dxa"/>
            <w:tcBorders>
              <w:top w:val="single" w:sz="4" w:space="0" w:color="333333"/>
              <w:left w:val="single" w:sz="4" w:space="0" w:color="333333"/>
              <w:bottom w:val="single" w:sz="4" w:space="0" w:color="333333"/>
              <w:right w:val="single" w:sz="4" w:space="0" w:color="333333"/>
            </w:tcBorders>
            <w:tcMar>
              <w:top w:w="0" w:type="dxa"/>
              <w:left w:w="12" w:type="dxa"/>
              <w:bottom w:w="0" w:type="dxa"/>
              <w:right w:w="0" w:type="dxa"/>
            </w:tcMar>
            <w:hideMark/>
          </w:tcPr>
          <w:p w:rsidR="00F20B72" w:rsidRPr="00F20B72" w:rsidRDefault="00F20B72" w:rsidP="00F20B72">
            <w:pPr>
              <w:rPr>
                <w:rFonts w:ascii="Verdana" w:eastAsia="Times New Roman" w:hAnsi="Verdana" w:cs="Times New Roman"/>
                <w:color w:val="000000"/>
                <w:sz w:val="11"/>
                <w:szCs w:val="11"/>
              </w:rPr>
            </w:pPr>
            <w:r w:rsidRPr="00F20B72">
              <w:rPr>
                <w:rFonts w:ascii="Verdana" w:eastAsia="Times New Roman" w:hAnsi="Verdana" w:cs="Times New Roman"/>
                <w:color w:val="000000"/>
                <w:sz w:val="11"/>
                <w:szCs w:val="11"/>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F20B72" w:rsidRDefault="00F20B72" w:rsidP="00F20B72">
      <w:r>
        <w:t>Name: _____________________________________     Date: ___________________     Language: _______________________________________</w:t>
      </w:r>
    </w:p>
    <w:p w:rsidR="00F20B72" w:rsidRDefault="00F20B72" w:rsidP="00F20B72">
      <w:pPr>
        <w:rPr>
          <w:color w:val="000000" w:themeColor="text1"/>
        </w:rPr>
      </w:pPr>
    </w:p>
    <w:p w:rsidR="00F20B72" w:rsidRPr="00F20B72" w:rsidRDefault="00F20B72" w:rsidP="00F20B72">
      <w:pPr>
        <w:rPr>
          <w:i/>
          <w:iCs/>
          <w:color w:val="000000" w:themeColor="text1"/>
          <w:sz w:val="18"/>
          <w:szCs w:val="18"/>
        </w:rPr>
      </w:pPr>
      <w:r w:rsidRPr="00F20B72">
        <w:rPr>
          <w:i/>
          <w:iCs/>
          <w:color w:val="000000" w:themeColor="text1"/>
          <w:sz w:val="18"/>
          <w:szCs w:val="18"/>
        </w:rPr>
        <w:t xml:space="preserve">Chart from: </w:t>
      </w:r>
      <w:hyperlink r:id="rId4" w:history="1">
        <w:r w:rsidRPr="00F20B72">
          <w:rPr>
            <w:rStyle w:val="Hyperlink"/>
            <w:i/>
            <w:iCs/>
            <w:color w:val="000000" w:themeColor="text1"/>
            <w:sz w:val="18"/>
            <w:szCs w:val="18"/>
          </w:rPr>
          <w:t>http://europass.cedefop.europa.eu/LanguageSelfAssessmentGrid/en</w:t>
        </w:r>
      </w:hyperlink>
    </w:p>
    <w:sectPr w:rsidR="00F20B72" w:rsidRPr="00F20B72" w:rsidSect="00F20B7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20B72"/>
    <w:rsid w:val="008027E6"/>
    <w:rsid w:val="00827147"/>
    <w:rsid w:val="00BF6FB9"/>
    <w:rsid w:val="00F20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B72"/>
    <w:rPr>
      <w:color w:val="0000FF"/>
      <w:u w:val="single"/>
    </w:rPr>
  </w:style>
</w:styles>
</file>

<file path=word/webSettings.xml><?xml version="1.0" encoding="utf-8"?>
<w:webSettings xmlns:r="http://schemas.openxmlformats.org/officeDocument/2006/relationships" xmlns:w="http://schemas.openxmlformats.org/wordprocessingml/2006/main">
  <w:divs>
    <w:div w:id="18592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ass.cedefop.europa.eu/LanguageSelfAssessmentGr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 Clinic</dc:creator>
  <cp:lastModifiedBy>Open Door Clinic</cp:lastModifiedBy>
  <cp:revision>1</cp:revision>
  <cp:lastPrinted>2011-10-20T19:25:00Z</cp:lastPrinted>
  <dcterms:created xsi:type="dcterms:W3CDTF">2011-10-20T19:14:00Z</dcterms:created>
  <dcterms:modified xsi:type="dcterms:W3CDTF">2011-10-20T19:35:00Z</dcterms:modified>
</cp:coreProperties>
</file>